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89" w:rsidRDefault="00A85689" w:rsidP="005C6E7A">
      <w:pPr>
        <w:rPr>
          <w:rFonts w:ascii="Arial" w:hAnsi="Arial" w:cs="Arial"/>
        </w:rPr>
      </w:pPr>
    </w:p>
    <w:p w:rsidR="00C62CAA" w:rsidRPr="001D4131" w:rsidRDefault="00C62CAA" w:rsidP="005C6E7A">
      <w:pPr>
        <w:rPr>
          <w:rFonts w:ascii="Arial" w:hAnsi="Arial" w:cs="Arial"/>
        </w:rPr>
      </w:pPr>
    </w:p>
    <w:p w:rsidR="002B60C0" w:rsidRDefault="002B60C0" w:rsidP="005C6E7A">
      <w:pPr>
        <w:rPr>
          <w:rFonts w:ascii="Arial" w:hAnsi="Arial" w:cs="Arial"/>
          <w:b/>
          <w:u w:val="single"/>
        </w:rPr>
      </w:pPr>
    </w:p>
    <w:p w:rsidR="00F759E8" w:rsidRPr="00F759E8" w:rsidRDefault="00F759E8" w:rsidP="005C6E7A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QUESTION </w:t>
      </w:r>
      <w:r w:rsidR="002B60C0">
        <w:rPr>
          <w:rFonts w:ascii="Arial" w:hAnsi="Arial" w:cs="Arial"/>
          <w:b/>
          <w:u w:val="single"/>
        </w:rPr>
        <w:t>20.</w:t>
      </w:r>
      <w:r w:rsidRPr="00F759E8">
        <w:rPr>
          <w:rFonts w:ascii="Arial" w:hAnsi="Arial" w:cs="Arial"/>
          <w:b/>
          <w:u w:val="single"/>
        </w:rPr>
        <w:t>1:</w:t>
      </w:r>
    </w:p>
    <w:p w:rsidR="005F4287" w:rsidRPr="0031141C" w:rsidRDefault="005F4287" w:rsidP="005C6E7A">
      <w:pPr>
        <w:rPr>
          <w:rFonts w:ascii="Arial" w:hAnsi="Arial" w:cs="Arial"/>
        </w:rPr>
      </w:pPr>
    </w:p>
    <w:p w:rsidR="002B60C0" w:rsidRPr="00E139CB" w:rsidRDefault="002B60C0" w:rsidP="002B60C0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E139CB">
        <w:rPr>
          <w:rFonts w:ascii="Arial" w:hAnsi="Arial" w:cs="Arial"/>
        </w:rPr>
        <w:t>Regarding SoCalGas’ response to SCGC-16, Question 16.5:</w:t>
      </w:r>
    </w:p>
    <w:p w:rsidR="002B60C0" w:rsidRPr="00E139CB" w:rsidRDefault="002B60C0" w:rsidP="002B60C0">
      <w:pPr>
        <w:numPr>
          <w:ilvl w:val="1"/>
          <w:numId w:val="21"/>
        </w:numPr>
        <w:spacing w:line="360" w:lineRule="auto"/>
        <w:rPr>
          <w:rFonts w:ascii="Arial" w:hAnsi="Arial" w:cs="Arial"/>
        </w:rPr>
      </w:pPr>
      <w:r w:rsidRPr="00E139CB">
        <w:rPr>
          <w:rFonts w:ascii="Arial" w:hAnsi="Arial" w:cs="Arial"/>
        </w:rPr>
        <w:t>Please update Figure 1 to include information for January 2015 – March 2015.</w:t>
      </w:r>
    </w:p>
    <w:p w:rsidR="002B60C0" w:rsidRPr="00E139CB" w:rsidRDefault="002B60C0" w:rsidP="002B60C0">
      <w:pPr>
        <w:numPr>
          <w:ilvl w:val="1"/>
          <w:numId w:val="21"/>
        </w:numPr>
        <w:spacing w:line="360" w:lineRule="auto"/>
        <w:rPr>
          <w:rFonts w:ascii="Arial" w:hAnsi="Arial" w:cs="Arial"/>
        </w:rPr>
      </w:pPr>
      <w:r w:rsidRPr="00E139CB">
        <w:rPr>
          <w:rFonts w:ascii="Arial" w:hAnsi="Arial" w:cs="Arial"/>
        </w:rPr>
        <w:t xml:space="preserve">Please provide </w:t>
      </w:r>
      <w:proofErr w:type="spellStart"/>
      <w:r w:rsidRPr="00E139CB">
        <w:rPr>
          <w:rFonts w:ascii="Arial" w:hAnsi="Arial" w:cs="Arial"/>
        </w:rPr>
        <w:t>workpapers</w:t>
      </w:r>
      <w:proofErr w:type="spellEnd"/>
      <w:r w:rsidRPr="00E139CB">
        <w:rPr>
          <w:rFonts w:ascii="Arial" w:hAnsi="Arial" w:cs="Arial"/>
        </w:rPr>
        <w:t>.</w:t>
      </w:r>
    </w:p>
    <w:p w:rsidR="00924832" w:rsidRPr="0031141C" w:rsidRDefault="00924832" w:rsidP="005C6E7A">
      <w:pPr>
        <w:rPr>
          <w:rFonts w:ascii="Arial" w:hAnsi="Arial" w:cs="Arial"/>
        </w:rPr>
      </w:pPr>
    </w:p>
    <w:p w:rsidR="0031141C" w:rsidRDefault="0031141C" w:rsidP="005C6E7A">
      <w:pPr>
        <w:rPr>
          <w:rFonts w:ascii="Arial" w:hAnsi="Arial" w:cs="Arial"/>
          <w:b/>
          <w:u w:val="single"/>
        </w:rPr>
      </w:pPr>
    </w:p>
    <w:p w:rsidR="00F759E8" w:rsidRPr="00F759E8" w:rsidRDefault="00F759E8" w:rsidP="005C6E7A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RESPONSE </w:t>
      </w:r>
      <w:r w:rsidR="002B60C0">
        <w:rPr>
          <w:rFonts w:ascii="Arial" w:hAnsi="Arial" w:cs="Arial"/>
          <w:b/>
          <w:u w:val="single"/>
        </w:rPr>
        <w:t>20.</w:t>
      </w:r>
      <w:r w:rsidRPr="00F759E8">
        <w:rPr>
          <w:rFonts w:ascii="Arial" w:hAnsi="Arial" w:cs="Arial"/>
          <w:b/>
          <w:u w:val="single"/>
        </w:rPr>
        <w:t>1:</w:t>
      </w:r>
    </w:p>
    <w:p w:rsidR="006B5580" w:rsidRDefault="006B5580" w:rsidP="005C6E7A">
      <w:pPr>
        <w:rPr>
          <w:rFonts w:ascii="Arial" w:hAnsi="Arial" w:cs="Arial"/>
          <w:sz w:val="28"/>
          <w:szCs w:val="28"/>
        </w:rPr>
      </w:pPr>
    </w:p>
    <w:p w:rsidR="00FA23D2" w:rsidRDefault="00724E70" w:rsidP="005C6E7A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5455920" cy="3950970"/>
            <wp:effectExtent l="0" t="0" r="11430" b="11430"/>
            <wp:docPr id="1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7377" w:rsidRDefault="00F67377" w:rsidP="00F67377">
      <w:pPr>
        <w:rPr>
          <w:rFonts w:ascii="Arial" w:hAnsi="Arial" w:cs="Arial"/>
          <w:b/>
          <w:u w:val="single"/>
        </w:rPr>
      </w:pPr>
    </w:p>
    <w:p w:rsidR="00A85689" w:rsidRDefault="009C50C1" w:rsidP="00F67377">
      <w:pPr>
        <w:rPr>
          <w:rFonts w:ascii="Arial" w:hAnsi="Arial" w:cs="Arial"/>
          <w:b/>
          <w:u w:val="single"/>
        </w:rPr>
      </w:pPr>
      <w: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9" o:title=""/>
          </v:shape>
          <o:OLEObject Type="Embed" ProgID="Excel.Sheet.12" ShapeID="_x0000_i1025" DrawAspect="Icon" ObjectID="_1491244274" r:id="rId10"/>
        </w:object>
      </w:r>
    </w:p>
    <w:p w:rsidR="00737B3C" w:rsidRDefault="00737B3C" w:rsidP="00F67377">
      <w:pPr>
        <w:rPr>
          <w:rFonts w:ascii="Arial" w:hAnsi="Arial" w:cs="Arial"/>
          <w:b/>
          <w:u w:val="single"/>
        </w:rPr>
      </w:pPr>
    </w:p>
    <w:p w:rsidR="00737B3C" w:rsidRDefault="00737B3C" w:rsidP="00F67377">
      <w:pPr>
        <w:rPr>
          <w:rFonts w:ascii="Arial" w:hAnsi="Arial" w:cs="Arial"/>
          <w:b/>
          <w:u w:val="single"/>
        </w:rPr>
      </w:pPr>
    </w:p>
    <w:p w:rsidR="00C62CAA" w:rsidRDefault="00C62CAA" w:rsidP="00F67377">
      <w:pPr>
        <w:rPr>
          <w:rFonts w:ascii="Arial" w:hAnsi="Arial" w:cs="Arial"/>
          <w:b/>
          <w:u w:val="single"/>
        </w:rPr>
      </w:pPr>
    </w:p>
    <w:p w:rsidR="002B60C0" w:rsidRDefault="002B60C0" w:rsidP="00F67377">
      <w:pPr>
        <w:rPr>
          <w:rFonts w:ascii="Arial" w:hAnsi="Arial" w:cs="Arial"/>
          <w:b/>
          <w:u w:val="single"/>
        </w:rPr>
      </w:pPr>
    </w:p>
    <w:p w:rsidR="00F67377" w:rsidRPr="00F759E8" w:rsidRDefault="00F67377" w:rsidP="00F67377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QUESTION </w:t>
      </w:r>
      <w:r w:rsidR="002B60C0">
        <w:rPr>
          <w:rFonts w:ascii="Arial" w:hAnsi="Arial" w:cs="Arial"/>
          <w:b/>
          <w:u w:val="single"/>
        </w:rPr>
        <w:t>20.2</w:t>
      </w:r>
      <w:r w:rsidRPr="00F759E8">
        <w:rPr>
          <w:rFonts w:ascii="Arial" w:hAnsi="Arial" w:cs="Arial"/>
          <w:b/>
          <w:u w:val="single"/>
        </w:rPr>
        <w:t>:</w:t>
      </w:r>
    </w:p>
    <w:p w:rsidR="005F4287" w:rsidRDefault="005F4287" w:rsidP="00F67377">
      <w:pPr>
        <w:rPr>
          <w:rFonts w:ascii="Arial" w:hAnsi="Arial" w:cs="Arial"/>
        </w:rPr>
      </w:pPr>
    </w:p>
    <w:p w:rsidR="002B60C0" w:rsidRDefault="002B60C0" w:rsidP="002B60C0">
      <w:pPr>
        <w:rPr>
          <w:rFonts w:ascii="Arial" w:hAnsi="Arial" w:cs="Arial"/>
        </w:rPr>
      </w:pPr>
      <w:r w:rsidRPr="002B60C0">
        <w:rPr>
          <w:rFonts w:ascii="Arial" w:hAnsi="Arial" w:cs="Arial"/>
        </w:rPr>
        <w:t>20.2.</w:t>
      </w:r>
      <w:r w:rsidRPr="002B60C0">
        <w:rPr>
          <w:rFonts w:ascii="Arial" w:hAnsi="Arial" w:cs="Arial"/>
        </w:rPr>
        <w:tab/>
        <w:t>Regarding SoCalGas’ response to SCGC-16, Question 16.6:</w:t>
      </w:r>
    </w:p>
    <w:p w:rsidR="002B60C0" w:rsidRPr="002B60C0" w:rsidRDefault="002B60C0" w:rsidP="002B60C0">
      <w:pPr>
        <w:rPr>
          <w:rFonts w:ascii="Arial" w:hAnsi="Arial" w:cs="Arial"/>
        </w:rPr>
      </w:pPr>
    </w:p>
    <w:p w:rsidR="002B60C0" w:rsidRDefault="002B60C0" w:rsidP="002B60C0">
      <w:pPr>
        <w:ind w:left="1620" w:hanging="810"/>
        <w:rPr>
          <w:rFonts w:ascii="Arial" w:hAnsi="Arial" w:cs="Arial"/>
        </w:rPr>
      </w:pPr>
      <w:r w:rsidRPr="002B60C0">
        <w:rPr>
          <w:rFonts w:ascii="Arial" w:hAnsi="Arial" w:cs="Arial"/>
        </w:rPr>
        <w:t>20.2.1.</w:t>
      </w:r>
      <w:r>
        <w:rPr>
          <w:rFonts w:ascii="Arial" w:hAnsi="Arial" w:cs="Arial"/>
        </w:rPr>
        <w:t xml:space="preserve"> </w:t>
      </w:r>
      <w:r w:rsidRPr="002B60C0">
        <w:rPr>
          <w:rFonts w:ascii="Arial" w:hAnsi="Arial" w:cs="Arial"/>
        </w:rPr>
        <w:t>Please update Figure 2 to include information for January 2015 – March 2015.</w:t>
      </w:r>
    </w:p>
    <w:p w:rsidR="002B60C0" w:rsidRPr="002B60C0" w:rsidRDefault="002B60C0" w:rsidP="002B60C0">
      <w:pPr>
        <w:ind w:left="1620" w:hanging="810"/>
        <w:rPr>
          <w:rFonts w:ascii="Arial" w:hAnsi="Arial" w:cs="Arial"/>
        </w:rPr>
      </w:pPr>
    </w:p>
    <w:p w:rsidR="005F4287" w:rsidRPr="0031141C" w:rsidRDefault="002B60C0" w:rsidP="002B60C0">
      <w:pPr>
        <w:ind w:firstLine="810"/>
        <w:rPr>
          <w:rFonts w:ascii="Arial" w:hAnsi="Arial" w:cs="Arial"/>
        </w:rPr>
      </w:pPr>
      <w:r w:rsidRPr="002B60C0">
        <w:rPr>
          <w:rFonts w:ascii="Arial" w:hAnsi="Arial" w:cs="Arial"/>
        </w:rPr>
        <w:t>20.2.2.</w:t>
      </w:r>
      <w:r>
        <w:rPr>
          <w:rFonts w:ascii="Arial" w:hAnsi="Arial" w:cs="Arial"/>
        </w:rPr>
        <w:t xml:space="preserve"> </w:t>
      </w:r>
      <w:r w:rsidRPr="002B60C0">
        <w:rPr>
          <w:rFonts w:ascii="Arial" w:hAnsi="Arial" w:cs="Arial"/>
        </w:rPr>
        <w:t xml:space="preserve">Please provide </w:t>
      </w:r>
      <w:proofErr w:type="spellStart"/>
      <w:r w:rsidRPr="002B60C0">
        <w:rPr>
          <w:rFonts w:ascii="Arial" w:hAnsi="Arial" w:cs="Arial"/>
        </w:rPr>
        <w:t>workpapers</w:t>
      </w:r>
      <w:proofErr w:type="spellEnd"/>
      <w:r w:rsidRPr="002B60C0">
        <w:rPr>
          <w:rFonts w:ascii="Arial" w:hAnsi="Arial" w:cs="Arial"/>
        </w:rPr>
        <w:t>.</w:t>
      </w:r>
    </w:p>
    <w:p w:rsidR="00582C14" w:rsidRPr="0031141C" w:rsidRDefault="00582C14" w:rsidP="002B60C0">
      <w:pPr>
        <w:ind w:firstLine="810"/>
        <w:rPr>
          <w:rFonts w:ascii="Arial" w:hAnsi="Arial" w:cs="Arial"/>
          <w:b/>
        </w:rPr>
      </w:pPr>
    </w:p>
    <w:p w:rsidR="002B60C0" w:rsidRDefault="002B60C0" w:rsidP="00F67377">
      <w:pPr>
        <w:rPr>
          <w:rFonts w:ascii="Arial" w:hAnsi="Arial" w:cs="Arial"/>
          <w:b/>
          <w:u w:val="single"/>
        </w:rPr>
      </w:pPr>
    </w:p>
    <w:p w:rsidR="00F67377" w:rsidRPr="00F759E8" w:rsidRDefault="00F67377" w:rsidP="00F67377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RESPONSE </w:t>
      </w:r>
      <w:r>
        <w:rPr>
          <w:rFonts w:ascii="Arial" w:hAnsi="Arial" w:cs="Arial"/>
          <w:b/>
          <w:u w:val="single"/>
        </w:rPr>
        <w:t>2</w:t>
      </w:r>
      <w:r w:rsidR="002B60C0">
        <w:rPr>
          <w:rFonts w:ascii="Arial" w:hAnsi="Arial" w:cs="Arial"/>
          <w:b/>
          <w:u w:val="single"/>
        </w:rPr>
        <w:t>0.2</w:t>
      </w:r>
      <w:r w:rsidRPr="00F759E8">
        <w:rPr>
          <w:rFonts w:ascii="Arial" w:hAnsi="Arial" w:cs="Arial"/>
          <w:b/>
          <w:u w:val="single"/>
        </w:rPr>
        <w:t>:</w:t>
      </w:r>
    </w:p>
    <w:p w:rsidR="00F67377" w:rsidRDefault="00F67377" w:rsidP="005C6E7A">
      <w:pPr>
        <w:rPr>
          <w:rFonts w:ascii="Arial" w:hAnsi="Arial" w:cs="Arial"/>
          <w:sz w:val="28"/>
          <w:szCs w:val="28"/>
        </w:rPr>
      </w:pPr>
    </w:p>
    <w:p w:rsidR="00FA23D2" w:rsidRDefault="00724E70" w:rsidP="00FA23D2">
      <w:pPr>
        <w:rPr>
          <w:noProof/>
        </w:rPr>
      </w:pPr>
      <w:r>
        <w:rPr>
          <w:noProof/>
        </w:rPr>
        <w:drawing>
          <wp:inline distT="0" distB="0" distL="0" distR="0">
            <wp:extent cx="5940425" cy="2223135"/>
            <wp:effectExtent l="0" t="0" r="22225" b="24765"/>
            <wp:docPr id="3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A23D2" w:rsidRDefault="00FA23D2" w:rsidP="00FA23D2">
      <w:pPr>
        <w:rPr>
          <w:noProof/>
        </w:rPr>
      </w:pPr>
    </w:p>
    <w:p w:rsidR="00F67377" w:rsidRDefault="000335BA" w:rsidP="00FA23D2">
      <w:pPr>
        <w:rPr>
          <w:rFonts w:ascii="Arial" w:hAnsi="Arial" w:cs="Arial"/>
          <w:sz w:val="28"/>
          <w:szCs w:val="28"/>
        </w:rPr>
      </w:pPr>
      <w:r w:rsidRPr="000335BA">
        <w:rPr>
          <w:rFonts w:ascii="Arial" w:hAnsi="Arial" w:cs="Arial"/>
        </w:rPr>
        <w:object w:dxaOrig="2040" w:dyaOrig="1320">
          <v:shape id="_x0000_i1026" type="#_x0000_t75" style="width:102pt;height:66pt" o:ole="">
            <v:imagedata r:id="rId12" o:title=""/>
          </v:shape>
          <o:OLEObject Type="Embed" ProgID="Excel.Sheet.12" ShapeID="_x0000_i1026" DrawAspect="Icon" ObjectID="_1491244275" r:id="rId13"/>
        </w:object>
      </w:r>
      <w:bookmarkStart w:id="0" w:name="_GoBack"/>
      <w:bookmarkEnd w:id="0"/>
    </w:p>
    <w:sectPr w:rsidR="00F67377" w:rsidSect="00AF3427">
      <w:headerReference w:type="default" r:id="rId14"/>
      <w:footerReference w:type="default" r:id="rId15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83" w:rsidRDefault="00BE1C83">
      <w:r>
        <w:separator/>
      </w:r>
    </w:p>
  </w:endnote>
  <w:endnote w:type="continuationSeparator" w:id="0">
    <w:p w:rsidR="00BE1C83" w:rsidRDefault="00BE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6A" w:rsidRPr="00E86619" w:rsidRDefault="00967F6A">
    <w:pPr>
      <w:pStyle w:val="Footer"/>
      <w:rPr>
        <w:rFonts w:ascii="Arial" w:hAnsi="Arial" w:cs="Arial"/>
      </w:rPr>
    </w:pPr>
    <w:r>
      <w:tab/>
    </w:r>
    <w:r w:rsidRPr="00E86619">
      <w:rPr>
        <w:rStyle w:val="PageNumber"/>
        <w:rFonts w:ascii="Arial" w:hAnsi="Arial" w:cs="Arial"/>
      </w:rPr>
      <w:fldChar w:fldCharType="begin"/>
    </w:r>
    <w:r w:rsidRPr="00E86619">
      <w:rPr>
        <w:rStyle w:val="PageNumber"/>
        <w:rFonts w:ascii="Arial" w:hAnsi="Arial" w:cs="Arial"/>
      </w:rPr>
      <w:instrText xml:space="preserve"> PAGE </w:instrText>
    </w:r>
    <w:r w:rsidRPr="00E86619">
      <w:rPr>
        <w:rStyle w:val="PageNumber"/>
        <w:rFonts w:ascii="Arial" w:hAnsi="Arial" w:cs="Arial"/>
      </w:rPr>
      <w:fldChar w:fldCharType="separate"/>
    </w:r>
    <w:r w:rsidR="000335BA">
      <w:rPr>
        <w:rStyle w:val="PageNumber"/>
        <w:rFonts w:ascii="Arial" w:hAnsi="Arial" w:cs="Arial"/>
        <w:noProof/>
      </w:rPr>
      <w:t>2</w:t>
    </w:r>
    <w:r w:rsidRPr="00E86619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83" w:rsidRDefault="00BE1C83">
      <w:r>
        <w:separator/>
      </w:r>
    </w:p>
  </w:footnote>
  <w:footnote w:type="continuationSeparator" w:id="0">
    <w:p w:rsidR="00BE1C83" w:rsidRDefault="00BE1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AA" w:rsidRPr="00C62CAA" w:rsidRDefault="00C62CAA" w:rsidP="00F9456E">
    <w:pPr>
      <w:pStyle w:val="Header"/>
      <w:jc w:val="center"/>
      <w:rPr>
        <w:rFonts w:ascii="Arial" w:hAnsi="Arial" w:cs="Arial"/>
        <w:b/>
        <w:sz w:val="12"/>
        <w:szCs w:val="12"/>
      </w:rPr>
    </w:pPr>
  </w:p>
  <w:p w:rsidR="007F5C0A" w:rsidRDefault="007F5C0A" w:rsidP="00F9456E">
    <w:pPr>
      <w:pStyle w:val="Header"/>
      <w:jc w:val="center"/>
      <w:rPr>
        <w:rFonts w:ascii="Arial" w:hAnsi="Arial" w:cs="Arial"/>
        <w:b/>
        <w:bCs/>
      </w:rPr>
    </w:pPr>
    <w:r w:rsidRPr="007F5C0A">
      <w:rPr>
        <w:rFonts w:ascii="Arial" w:hAnsi="Arial" w:cs="Arial"/>
        <w:b/>
        <w:bCs/>
      </w:rPr>
      <w:t xml:space="preserve">SAN DIEGO GAS &amp; ELECTRIC COMPANY </w:t>
    </w:r>
  </w:p>
  <w:p w:rsidR="007F5C0A" w:rsidRDefault="007F5C0A" w:rsidP="00F9456E">
    <w:pPr>
      <w:pStyle w:val="Header"/>
      <w:jc w:val="center"/>
      <w:rPr>
        <w:rFonts w:ascii="Arial" w:hAnsi="Arial" w:cs="Arial"/>
        <w:b/>
        <w:bCs/>
      </w:rPr>
    </w:pPr>
    <w:r w:rsidRPr="007F5C0A">
      <w:rPr>
        <w:rFonts w:ascii="Arial" w:hAnsi="Arial" w:cs="Arial"/>
        <w:b/>
        <w:bCs/>
      </w:rPr>
      <w:t>SOUTHERN CALIFORNIA GAS COMPANY</w:t>
    </w:r>
  </w:p>
  <w:p w:rsidR="007F5C0A" w:rsidRPr="007F5C0A" w:rsidRDefault="007F5C0A" w:rsidP="00F9456E">
    <w:pPr>
      <w:pStyle w:val="Header"/>
      <w:jc w:val="center"/>
      <w:rPr>
        <w:rFonts w:ascii="Arial" w:hAnsi="Arial" w:cs="Arial"/>
        <w:b/>
        <w:bCs/>
      </w:rPr>
    </w:pPr>
    <w:r w:rsidRPr="007F5C0A">
      <w:rPr>
        <w:rFonts w:ascii="Arial" w:hAnsi="Arial" w:cs="Arial"/>
        <w:b/>
        <w:bCs/>
      </w:rPr>
      <w:t xml:space="preserve"> NORTH-SOUTH PROJECT REVENUE REQUIREMENT </w:t>
    </w:r>
  </w:p>
  <w:p w:rsidR="007F5C0A" w:rsidRDefault="007F5C0A" w:rsidP="00F9456E">
    <w:pPr>
      <w:pStyle w:val="Header"/>
      <w:jc w:val="center"/>
      <w:rPr>
        <w:rFonts w:ascii="Arial" w:hAnsi="Arial" w:cs="Arial"/>
        <w:b/>
        <w:bCs/>
      </w:rPr>
    </w:pPr>
    <w:r w:rsidRPr="007F5C0A">
      <w:rPr>
        <w:rFonts w:ascii="Arial" w:hAnsi="Arial" w:cs="Arial"/>
        <w:b/>
        <w:bCs/>
      </w:rPr>
      <w:t>(A.13-12-013)</w:t>
    </w:r>
  </w:p>
  <w:p w:rsidR="007F5C0A" w:rsidRPr="007F5C0A" w:rsidRDefault="007F5C0A" w:rsidP="00F9456E">
    <w:pPr>
      <w:pStyle w:val="Header"/>
      <w:jc w:val="center"/>
      <w:rPr>
        <w:rFonts w:ascii="Arial" w:hAnsi="Arial" w:cs="Arial"/>
        <w:b/>
        <w:bCs/>
        <w:sz w:val="10"/>
        <w:szCs w:val="10"/>
      </w:rPr>
    </w:pPr>
  </w:p>
  <w:p w:rsidR="00F9456E" w:rsidRDefault="007F5C0A" w:rsidP="00F9456E">
    <w:pPr>
      <w:pStyle w:val="Header"/>
      <w:jc w:val="center"/>
      <w:rPr>
        <w:rFonts w:ascii="Arial" w:hAnsi="Arial" w:cs="Arial"/>
        <w:b/>
      </w:rPr>
    </w:pPr>
    <w:r w:rsidRPr="007F5C0A">
      <w:rPr>
        <w:rFonts w:ascii="Arial" w:hAnsi="Arial" w:cs="Arial"/>
        <w:b/>
        <w:bCs/>
      </w:rPr>
      <w:t xml:space="preserve"> (</w:t>
    </w:r>
    <w:r w:rsidR="006E1210">
      <w:rPr>
        <w:rFonts w:ascii="Arial" w:hAnsi="Arial" w:cs="Arial"/>
        <w:b/>
        <w:bCs/>
      </w:rPr>
      <w:t>20TH</w:t>
    </w:r>
    <w:r w:rsidRPr="007F5C0A">
      <w:rPr>
        <w:rFonts w:ascii="Arial" w:hAnsi="Arial" w:cs="Arial"/>
        <w:b/>
        <w:bCs/>
      </w:rPr>
      <w:t xml:space="preserve"> DATA REQUEST FROM </w:t>
    </w:r>
    <w:r w:rsidR="006E1210">
      <w:rPr>
        <w:rFonts w:ascii="Arial" w:hAnsi="Arial" w:cs="Arial"/>
        <w:b/>
        <w:bCs/>
      </w:rPr>
      <w:t>SOUTHERN CALIFORNIA GAS COALITION</w:t>
    </w:r>
    <w:r w:rsidRPr="007F5C0A">
      <w:rPr>
        <w:rFonts w:ascii="Arial" w:hAnsi="Arial" w:cs="Arial"/>
        <w:b/>
        <w:bCs/>
      </w:rPr>
      <w:t>)</w:t>
    </w:r>
    <w:r>
      <w:rPr>
        <w:b/>
        <w:bCs/>
        <w:sz w:val="23"/>
        <w:szCs w:val="23"/>
      </w:rPr>
      <w:t xml:space="preserve"> </w:t>
    </w:r>
    <w:r w:rsidR="00F9456E">
      <w:rPr>
        <w:rFonts w:ascii="Arial" w:hAnsi="Arial" w:cs="Arial"/>
        <w:b/>
      </w:rP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169"/>
    <w:multiLevelType w:val="hybridMultilevel"/>
    <w:tmpl w:val="D2802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F34FF"/>
    <w:multiLevelType w:val="hybridMultilevel"/>
    <w:tmpl w:val="03E813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46DB5"/>
    <w:multiLevelType w:val="hybridMultilevel"/>
    <w:tmpl w:val="2F763A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06EF0"/>
    <w:multiLevelType w:val="multilevel"/>
    <w:tmpl w:val="A3CA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C7A47"/>
    <w:multiLevelType w:val="hybridMultilevel"/>
    <w:tmpl w:val="BAE46084"/>
    <w:lvl w:ilvl="0" w:tplc="E63E8E90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2BD05A4"/>
    <w:multiLevelType w:val="hybridMultilevel"/>
    <w:tmpl w:val="4E9C340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0743A5"/>
    <w:multiLevelType w:val="hybridMultilevel"/>
    <w:tmpl w:val="C2C249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55164A"/>
    <w:multiLevelType w:val="multilevel"/>
    <w:tmpl w:val="BF98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D76A0"/>
    <w:multiLevelType w:val="multilevel"/>
    <w:tmpl w:val="3D045456"/>
    <w:lvl w:ilvl="0">
      <w:start w:val="1"/>
      <w:numFmt w:val="decimal"/>
      <w:lvlText w:val="20.%1."/>
      <w:lvlJc w:val="left"/>
      <w:pPr>
        <w:tabs>
          <w:tab w:val="num" w:pos="504"/>
        </w:tabs>
        <w:ind w:left="792" w:hanging="720"/>
      </w:pPr>
      <w:rPr>
        <w:rFonts w:hint="default"/>
      </w:rPr>
    </w:lvl>
    <w:lvl w:ilvl="1">
      <w:start w:val="1"/>
      <w:numFmt w:val="decimal"/>
      <w:lvlText w:val="20.%1.%2."/>
      <w:lvlJc w:val="left"/>
      <w:pPr>
        <w:tabs>
          <w:tab w:val="num" w:pos="1080"/>
        </w:tabs>
        <w:ind w:left="1296" w:hanging="792"/>
      </w:pPr>
      <w:rPr>
        <w:rFonts w:hint="default"/>
      </w:rPr>
    </w:lvl>
    <w:lvl w:ilvl="2">
      <w:start w:val="1"/>
      <w:numFmt w:val="decimal"/>
      <w:lvlText w:val="20.%1.%2.%3."/>
      <w:lvlJc w:val="left"/>
      <w:pPr>
        <w:tabs>
          <w:tab w:val="num" w:pos="1440"/>
        </w:tabs>
        <w:ind w:left="1872" w:hanging="1152"/>
      </w:pPr>
      <w:rPr>
        <w:rFonts w:hint="default"/>
      </w:rPr>
    </w:lvl>
    <w:lvl w:ilvl="3">
      <w:start w:val="1"/>
      <w:numFmt w:val="decimal"/>
      <w:lvlText w:val="20.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A356FF6"/>
    <w:multiLevelType w:val="multilevel"/>
    <w:tmpl w:val="1B8E973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>
    <w:nsid w:val="332F6109"/>
    <w:multiLevelType w:val="hybridMultilevel"/>
    <w:tmpl w:val="43789FE2"/>
    <w:lvl w:ilvl="0" w:tplc="F63E41E4">
      <w:start w:val="1"/>
      <w:numFmt w:val="lowerLetter"/>
      <w:lvlText w:val="%1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11">
    <w:nsid w:val="34640CB7"/>
    <w:multiLevelType w:val="hybridMultilevel"/>
    <w:tmpl w:val="06B0DE1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0A7024A"/>
    <w:multiLevelType w:val="hybridMultilevel"/>
    <w:tmpl w:val="71322ADC"/>
    <w:lvl w:ilvl="0" w:tplc="FDB82F9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FA1788"/>
    <w:multiLevelType w:val="multilevel"/>
    <w:tmpl w:val="D280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6A2"/>
    <w:multiLevelType w:val="hybridMultilevel"/>
    <w:tmpl w:val="FC889A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5C0CFB"/>
    <w:multiLevelType w:val="hybridMultilevel"/>
    <w:tmpl w:val="51767A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D86306"/>
    <w:multiLevelType w:val="hybridMultilevel"/>
    <w:tmpl w:val="386A8C6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BAA2FBA"/>
    <w:multiLevelType w:val="multilevel"/>
    <w:tmpl w:val="B1BAC4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CD60A62"/>
    <w:multiLevelType w:val="hybridMultilevel"/>
    <w:tmpl w:val="60A89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4945CF"/>
    <w:multiLevelType w:val="multilevel"/>
    <w:tmpl w:val="C2C249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5EF1D4A"/>
    <w:multiLevelType w:val="hybridMultilevel"/>
    <w:tmpl w:val="B1BAC4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8"/>
  </w:num>
  <w:num w:numId="5">
    <w:abstractNumId w:val="13"/>
  </w:num>
  <w:num w:numId="6">
    <w:abstractNumId w:val="17"/>
  </w:num>
  <w:num w:numId="7">
    <w:abstractNumId w:val="11"/>
  </w:num>
  <w:num w:numId="8">
    <w:abstractNumId w:val="19"/>
  </w:num>
  <w:num w:numId="9">
    <w:abstractNumId w:val="16"/>
  </w:num>
  <w:num w:numId="10">
    <w:abstractNumId w:val="7"/>
  </w:num>
  <w:num w:numId="11">
    <w:abstractNumId w:val="5"/>
  </w:num>
  <w:num w:numId="12">
    <w:abstractNumId w:val="3"/>
  </w:num>
  <w:num w:numId="13">
    <w:abstractNumId w:val="2"/>
  </w:num>
  <w:num w:numId="14">
    <w:abstractNumId w:val="14"/>
  </w:num>
  <w:num w:numId="15">
    <w:abstractNumId w:val="15"/>
  </w:num>
  <w:num w:numId="16">
    <w:abstractNumId w:val="12"/>
  </w:num>
  <w:num w:numId="17">
    <w:abstractNumId w:val="1"/>
  </w:num>
  <w:num w:numId="18">
    <w:abstractNumId w:val="9"/>
  </w:num>
  <w:num w:numId="19">
    <w:abstractNumId w:val="4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9D22A33-82CE-4419-BFCB-0BAD2BA7C36E}"/>
    <w:docVar w:name="dgnword-eventsink" w:val="7712992"/>
  </w:docVars>
  <w:rsids>
    <w:rsidRoot w:val="00687D80"/>
    <w:rsid w:val="00004249"/>
    <w:rsid w:val="00026804"/>
    <w:rsid w:val="000335BA"/>
    <w:rsid w:val="000445AE"/>
    <w:rsid w:val="000446FA"/>
    <w:rsid w:val="00050DEA"/>
    <w:rsid w:val="00054200"/>
    <w:rsid w:val="00062FD1"/>
    <w:rsid w:val="000973D6"/>
    <w:rsid w:val="000C0E9E"/>
    <w:rsid w:val="000D5EF6"/>
    <w:rsid w:val="000E2012"/>
    <w:rsid w:val="000E32F6"/>
    <w:rsid w:val="000E5737"/>
    <w:rsid w:val="000F0C29"/>
    <w:rsid w:val="00130F5D"/>
    <w:rsid w:val="00171E47"/>
    <w:rsid w:val="00171F7F"/>
    <w:rsid w:val="001754B0"/>
    <w:rsid w:val="001B2C3E"/>
    <w:rsid w:val="001D4131"/>
    <w:rsid w:val="001E1657"/>
    <w:rsid w:val="001E40FF"/>
    <w:rsid w:val="001E4A11"/>
    <w:rsid w:val="001F22D6"/>
    <w:rsid w:val="001F2F28"/>
    <w:rsid w:val="002021F9"/>
    <w:rsid w:val="00214711"/>
    <w:rsid w:val="00215B6F"/>
    <w:rsid w:val="00217318"/>
    <w:rsid w:val="002447CF"/>
    <w:rsid w:val="002749B8"/>
    <w:rsid w:val="002B60C0"/>
    <w:rsid w:val="002C432D"/>
    <w:rsid w:val="002D7E7D"/>
    <w:rsid w:val="002E095B"/>
    <w:rsid w:val="002F644A"/>
    <w:rsid w:val="0031070C"/>
    <w:rsid w:val="0031141C"/>
    <w:rsid w:val="00335AB8"/>
    <w:rsid w:val="003405A5"/>
    <w:rsid w:val="00347ECE"/>
    <w:rsid w:val="00367398"/>
    <w:rsid w:val="003A4F5F"/>
    <w:rsid w:val="003C2581"/>
    <w:rsid w:val="003C64AC"/>
    <w:rsid w:val="00405FCB"/>
    <w:rsid w:val="00423CD4"/>
    <w:rsid w:val="00442D6C"/>
    <w:rsid w:val="00443AB5"/>
    <w:rsid w:val="004628EB"/>
    <w:rsid w:val="004710C7"/>
    <w:rsid w:val="004A11B8"/>
    <w:rsid w:val="004B00F4"/>
    <w:rsid w:val="004B1982"/>
    <w:rsid w:val="004D1DD7"/>
    <w:rsid w:val="004E361C"/>
    <w:rsid w:val="00507F24"/>
    <w:rsid w:val="005476B2"/>
    <w:rsid w:val="005757EF"/>
    <w:rsid w:val="00581DF1"/>
    <w:rsid w:val="00582C14"/>
    <w:rsid w:val="00586657"/>
    <w:rsid w:val="005945FF"/>
    <w:rsid w:val="00596EB7"/>
    <w:rsid w:val="005A54EE"/>
    <w:rsid w:val="005C452D"/>
    <w:rsid w:val="005C5391"/>
    <w:rsid w:val="005C6E7A"/>
    <w:rsid w:val="005F1AAE"/>
    <w:rsid w:val="005F4287"/>
    <w:rsid w:val="006177F4"/>
    <w:rsid w:val="0063481C"/>
    <w:rsid w:val="00636BCF"/>
    <w:rsid w:val="0064053C"/>
    <w:rsid w:val="0065774B"/>
    <w:rsid w:val="00657A12"/>
    <w:rsid w:val="00657ADE"/>
    <w:rsid w:val="0067709F"/>
    <w:rsid w:val="00685B80"/>
    <w:rsid w:val="00686DC5"/>
    <w:rsid w:val="00687D80"/>
    <w:rsid w:val="00693014"/>
    <w:rsid w:val="006A20EA"/>
    <w:rsid w:val="006B0927"/>
    <w:rsid w:val="006B49A6"/>
    <w:rsid w:val="006B5580"/>
    <w:rsid w:val="006E1210"/>
    <w:rsid w:val="006E6D13"/>
    <w:rsid w:val="007022E5"/>
    <w:rsid w:val="00717106"/>
    <w:rsid w:val="00724B83"/>
    <w:rsid w:val="00724E70"/>
    <w:rsid w:val="00726B5A"/>
    <w:rsid w:val="00737B3C"/>
    <w:rsid w:val="007469FF"/>
    <w:rsid w:val="00751C4C"/>
    <w:rsid w:val="007603F9"/>
    <w:rsid w:val="00764EE6"/>
    <w:rsid w:val="00773861"/>
    <w:rsid w:val="007758C7"/>
    <w:rsid w:val="00792FC7"/>
    <w:rsid w:val="00794553"/>
    <w:rsid w:val="00797B94"/>
    <w:rsid w:val="007A6FA3"/>
    <w:rsid w:val="007B59E1"/>
    <w:rsid w:val="007E1BBA"/>
    <w:rsid w:val="007F5C0A"/>
    <w:rsid w:val="0080163C"/>
    <w:rsid w:val="0081001C"/>
    <w:rsid w:val="00846D35"/>
    <w:rsid w:val="00854D38"/>
    <w:rsid w:val="008A0C1E"/>
    <w:rsid w:val="008A3929"/>
    <w:rsid w:val="008B0407"/>
    <w:rsid w:val="008B29B7"/>
    <w:rsid w:val="008B45FF"/>
    <w:rsid w:val="008C558B"/>
    <w:rsid w:val="008E1CB0"/>
    <w:rsid w:val="008F2A13"/>
    <w:rsid w:val="008F4671"/>
    <w:rsid w:val="009014E2"/>
    <w:rsid w:val="00924832"/>
    <w:rsid w:val="00927C7F"/>
    <w:rsid w:val="009308B2"/>
    <w:rsid w:val="009353A5"/>
    <w:rsid w:val="00967F6A"/>
    <w:rsid w:val="009742EE"/>
    <w:rsid w:val="00994689"/>
    <w:rsid w:val="00996B85"/>
    <w:rsid w:val="009C50C1"/>
    <w:rsid w:val="009E04A7"/>
    <w:rsid w:val="009E2A12"/>
    <w:rsid w:val="009E6BC2"/>
    <w:rsid w:val="00A17B4A"/>
    <w:rsid w:val="00A21C4E"/>
    <w:rsid w:val="00A540FF"/>
    <w:rsid w:val="00A558C1"/>
    <w:rsid w:val="00A65A2F"/>
    <w:rsid w:val="00A67A4C"/>
    <w:rsid w:val="00A76001"/>
    <w:rsid w:val="00A83AA3"/>
    <w:rsid w:val="00A85689"/>
    <w:rsid w:val="00A8757F"/>
    <w:rsid w:val="00AA7D9B"/>
    <w:rsid w:val="00AC3331"/>
    <w:rsid w:val="00AE603A"/>
    <w:rsid w:val="00AF1AE8"/>
    <w:rsid w:val="00AF1FFF"/>
    <w:rsid w:val="00AF3427"/>
    <w:rsid w:val="00AF70D5"/>
    <w:rsid w:val="00B1595B"/>
    <w:rsid w:val="00B177D4"/>
    <w:rsid w:val="00B23DF8"/>
    <w:rsid w:val="00B30845"/>
    <w:rsid w:val="00B32CAC"/>
    <w:rsid w:val="00B50348"/>
    <w:rsid w:val="00BB2092"/>
    <w:rsid w:val="00BC556D"/>
    <w:rsid w:val="00BD1AC1"/>
    <w:rsid w:val="00BD3336"/>
    <w:rsid w:val="00BE1C83"/>
    <w:rsid w:val="00BE54FA"/>
    <w:rsid w:val="00C00BF1"/>
    <w:rsid w:val="00C141A5"/>
    <w:rsid w:val="00C4302A"/>
    <w:rsid w:val="00C44CE1"/>
    <w:rsid w:val="00C478AC"/>
    <w:rsid w:val="00C50AFA"/>
    <w:rsid w:val="00C6106E"/>
    <w:rsid w:val="00C62796"/>
    <w:rsid w:val="00C62CAA"/>
    <w:rsid w:val="00CB19F7"/>
    <w:rsid w:val="00CB1F14"/>
    <w:rsid w:val="00CB3FD9"/>
    <w:rsid w:val="00CD2A4C"/>
    <w:rsid w:val="00CD3A2B"/>
    <w:rsid w:val="00CE3D99"/>
    <w:rsid w:val="00D00E73"/>
    <w:rsid w:val="00D14DA0"/>
    <w:rsid w:val="00D27711"/>
    <w:rsid w:val="00D42A9F"/>
    <w:rsid w:val="00D51BAE"/>
    <w:rsid w:val="00D66C29"/>
    <w:rsid w:val="00DB3DF1"/>
    <w:rsid w:val="00DD4EB6"/>
    <w:rsid w:val="00E00708"/>
    <w:rsid w:val="00E20F09"/>
    <w:rsid w:val="00E25E1B"/>
    <w:rsid w:val="00E42C0C"/>
    <w:rsid w:val="00E44F2B"/>
    <w:rsid w:val="00E54E2E"/>
    <w:rsid w:val="00E77426"/>
    <w:rsid w:val="00E802E5"/>
    <w:rsid w:val="00E82FDE"/>
    <w:rsid w:val="00E86619"/>
    <w:rsid w:val="00EA0F7A"/>
    <w:rsid w:val="00EC4C69"/>
    <w:rsid w:val="00EC666E"/>
    <w:rsid w:val="00ED0B44"/>
    <w:rsid w:val="00ED0D66"/>
    <w:rsid w:val="00EF0A18"/>
    <w:rsid w:val="00EF0C48"/>
    <w:rsid w:val="00F01063"/>
    <w:rsid w:val="00F033B8"/>
    <w:rsid w:val="00F3113C"/>
    <w:rsid w:val="00F438E8"/>
    <w:rsid w:val="00F47E8C"/>
    <w:rsid w:val="00F66FE5"/>
    <w:rsid w:val="00F67377"/>
    <w:rsid w:val="00F73FED"/>
    <w:rsid w:val="00F759E8"/>
    <w:rsid w:val="00F86603"/>
    <w:rsid w:val="00F918F2"/>
    <w:rsid w:val="00F938BD"/>
    <w:rsid w:val="00F9456E"/>
    <w:rsid w:val="00FA23D2"/>
    <w:rsid w:val="00FB1C4C"/>
    <w:rsid w:val="00FB2385"/>
    <w:rsid w:val="00FE6A1D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7D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4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7D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package" Target="embeddings/Microsoft_Excel_Worksheet2.xlsx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Rincon3\Desktop\Work\RegulatoryCustomer\NorthSouthPipeline\DataRequest\SCGC_20_Data_Request.doc!_1491219863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Rincon3\Desktop\Work\RegulatoryCustomer\NorthSouthPipeline\DataRequest\A1312013_SCGC_20.1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005685567237056"/>
          <c:y val="5.277558920047614E-2"/>
          <c:w val="0.84867378488683676"/>
          <c:h val="0.78176997754798727"/>
        </c:manualLayout>
      </c:layout>
      <c:lineChart>
        <c:grouping val="standard"/>
        <c:varyColors val="0"/>
        <c:ser>
          <c:idx val="0"/>
          <c:order val="0"/>
          <c:tx>
            <c:strRef>
              <c:f>'[Worksheet in C  Users MRincon3 Desktop Work RegulatoryCustomer NorthSouthPipeline DataRequest SCGC_20_Data_Request.doc]Chart Data (R20.2)'!$A$4</c:f>
              <c:strCache>
                <c:ptCount val="1"/>
                <c:pt idx="0">
                  <c:v>Avg. So. Minimum Req.</c:v>
                </c:pt>
              </c:strCache>
            </c:strRef>
          </c:tx>
          <c:dLbls>
            <c:dLbl>
              <c:idx val="5"/>
              <c:layout>
                <c:manualLayout>
                  <c:x val="-5.8608058608057532E-3"/>
                  <c:y val="-1.61371659102370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4.0342914775592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'[Worksheet in C  Users MRincon3 Desktop Work RegulatoryCustomer NorthSouthPipeline DataRequest SCGC_20_Data_Request.doc]Chart Data (R20.2)'!$B$3:$J$3</c:f>
              <c:strCach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Jan-Mar15</c:v>
                </c:pt>
              </c:strCache>
            </c:strRef>
          </c:cat>
          <c:val>
            <c:numRef>
              <c:f>'[Worksheet in C  Users MRincon3 Desktop Work RegulatoryCustomer NorthSouthPipeline DataRequest SCGC_20_Data_Request.doc]Chart Data (R20.2)'!$B$4:$J$4</c:f>
              <c:numCache>
                <c:formatCode>General</c:formatCode>
                <c:ptCount val="9"/>
                <c:pt idx="0">
                  <c:v>371</c:v>
                </c:pt>
                <c:pt idx="1">
                  <c:v>366</c:v>
                </c:pt>
                <c:pt idx="2">
                  <c:v>384</c:v>
                </c:pt>
                <c:pt idx="3">
                  <c:v>409</c:v>
                </c:pt>
                <c:pt idx="4">
                  <c:v>415</c:v>
                </c:pt>
                <c:pt idx="5" formatCode="_(* #,##0_);_(* \(#,##0\);_(* &quot;-&quot;??_);_(@_)">
                  <c:v>519</c:v>
                </c:pt>
                <c:pt idx="6" formatCode="_(* #,##0_);_(* \(#,##0\);_(* &quot;-&quot;??_);_(@_)">
                  <c:v>553</c:v>
                </c:pt>
                <c:pt idx="7" formatCode="_(* #,##0_);_(* \(#,##0\);_(* &quot;-&quot;??_);_(@_)">
                  <c:v>503</c:v>
                </c:pt>
                <c:pt idx="8" formatCode="_(* #,##0_);_(* \(#,##0\);_(* &quot;-&quot;??_);_(@_)">
                  <c:v>433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'[Worksheet in C  Users MRincon3 Desktop Work RegulatoryCustomer NorthSouthPipeline DataRequest SCGC_20_Data_Request.doc]Chart Data (R20.2)'!$A$5</c:f>
              <c:strCache>
                <c:ptCount val="1"/>
                <c:pt idx="0">
                  <c:v>Avg. Customer Deliveries</c:v>
                </c:pt>
              </c:strCache>
            </c:strRef>
          </c:tx>
          <c:dLbls>
            <c:dLbl>
              <c:idx val="5"/>
              <c:layout>
                <c:manualLayout>
                  <c:x val="-1.4652014652013576E-3"/>
                  <c:y val="-1.81543116490166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'[Worksheet in C  Users MRincon3 Desktop Work RegulatoryCustomer NorthSouthPipeline DataRequest SCGC_20_Data_Request.doc]Chart Data (R20.2)'!$B$3:$J$3</c:f>
              <c:strCach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Jan-Mar15</c:v>
                </c:pt>
              </c:strCache>
            </c:strRef>
          </c:cat>
          <c:val>
            <c:numRef>
              <c:f>'[Worksheet in C  Users MRincon3 Desktop Work RegulatoryCustomer NorthSouthPipeline DataRequest SCGC_20_Data_Request.doc]Chart Data (R20.2)'!$B$5:$J$5</c:f>
              <c:numCache>
                <c:formatCode>General</c:formatCode>
                <c:ptCount val="9"/>
                <c:pt idx="0">
                  <c:v>676</c:v>
                </c:pt>
                <c:pt idx="1">
                  <c:v>824</c:v>
                </c:pt>
                <c:pt idx="2">
                  <c:v>794</c:v>
                </c:pt>
                <c:pt idx="3">
                  <c:v>775</c:v>
                </c:pt>
                <c:pt idx="4">
                  <c:v>717</c:v>
                </c:pt>
                <c:pt idx="5" formatCode="_(* #,##0_);_(* \(#,##0\);_(* &quot;-&quot;??_);_(@_)">
                  <c:v>634</c:v>
                </c:pt>
                <c:pt idx="6" formatCode="_(* #,##0_);_(* \(#,##0\);_(* &quot;-&quot;??_);_(@_)">
                  <c:v>580</c:v>
                </c:pt>
                <c:pt idx="7" formatCode="_(* #,##0_);_(* \(#,##0\);_(* &quot;-&quot;??_);_(@_)">
                  <c:v>651</c:v>
                </c:pt>
                <c:pt idx="8" formatCode="_(* #,##0_);_(* \(#,##0\);_(* &quot;-&quot;??_);_(@_)">
                  <c:v>353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686784"/>
        <c:axId val="29885184"/>
      </c:lineChart>
      <c:catAx>
        <c:axId val="29686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200" b="1"/>
            </a:pPr>
            <a:endParaRPr lang="en-US"/>
          </a:p>
        </c:txPr>
        <c:crossAx val="29885184"/>
        <c:crosses val="autoZero"/>
        <c:auto val="1"/>
        <c:lblAlgn val="ctr"/>
        <c:lblOffset val="100"/>
        <c:noMultiLvlLbl val="0"/>
      </c:catAx>
      <c:valAx>
        <c:axId val="29885184"/>
        <c:scaling>
          <c:orientation val="minMax"/>
          <c:min val="3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400"/>
                  <a:t>MDth/Day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en-US"/>
          </a:p>
        </c:txPr>
        <c:crossAx val="29686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392406412817885"/>
          <c:y val="8.7345098554638179E-2"/>
          <c:w val="0.23108583792206017"/>
          <c:h val="0.23496955141608816"/>
        </c:manualLayout>
      </c:layout>
      <c:overlay val="0"/>
      <c:spPr>
        <a:solidFill>
          <a:schemeClr val="bg1">
            <a:lumMod val="75000"/>
          </a:schemeClr>
        </a:solidFill>
      </c:spPr>
      <c:txPr>
        <a:bodyPr/>
        <a:lstStyle/>
        <a:p>
          <a:pPr>
            <a:defRPr sz="1100" b="1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6225340784014671E-2"/>
          <c:y val="4.6723216779600577E-2"/>
          <c:w val="0.8390081776844438"/>
          <c:h val="0.75019018565543161"/>
        </c:manualLayout>
      </c:layout>
      <c:barChart>
        <c:barDir val="col"/>
        <c:grouping val="clustered"/>
        <c:varyColors val="0"/>
        <c:ser>
          <c:idx val="4"/>
          <c:order val="0"/>
          <c:tx>
            <c:strRef>
              <c:f>'Tot. SDGE &amp; South Desert EG'!$E$3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prstClr val="white">
                <a:lumMod val="65000"/>
              </a:prstClr>
            </a:solidFill>
          </c:spPr>
          <c:invertIfNegative val="0"/>
          <c:cat>
            <c:strRef>
              <c:f>'Tot. SDGE &amp; South Desert EG'!$C$4:$D$17</c:f>
              <c:strCache>
                <c:ptCount val="14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3">
                  <c:v>Yearly</c:v>
                </c:pt>
              </c:strCache>
            </c:strRef>
          </c:cat>
          <c:val>
            <c:numRef>
              <c:f>'Tot. SDGE &amp; South Desert EG'!$E$4:$E$17</c:f>
              <c:numCache>
                <c:formatCode>0</c:formatCode>
                <c:ptCount val="14"/>
                <c:pt idx="0">
                  <c:v>193.85436988013623</c:v>
                </c:pt>
                <c:pt idx="1">
                  <c:v>199.21036143499765</c:v>
                </c:pt>
                <c:pt idx="2">
                  <c:v>142.94045813003868</c:v>
                </c:pt>
                <c:pt idx="3">
                  <c:v>166.07547235946083</c:v>
                </c:pt>
                <c:pt idx="4">
                  <c:v>207.80691527943537</c:v>
                </c:pt>
                <c:pt idx="5">
                  <c:v>178.76256498237959</c:v>
                </c:pt>
                <c:pt idx="6">
                  <c:v>255.70990212345885</c:v>
                </c:pt>
                <c:pt idx="7">
                  <c:v>253.48567932862099</c:v>
                </c:pt>
                <c:pt idx="8">
                  <c:v>300.03427590498137</c:v>
                </c:pt>
                <c:pt idx="9">
                  <c:v>278.7408567652227</c:v>
                </c:pt>
                <c:pt idx="10">
                  <c:v>254.33212230382716</c:v>
                </c:pt>
                <c:pt idx="11">
                  <c:v>269.66556704546298</c:v>
                </c:pt>
                <c:pt idx="13">
                  <c:v>225.26668326526863</c:v>
                </c:pt>
              </c:numCache>
            </c:numRef>
          </c:val>
        </c:ser>
        <c:ser>
          <c:idx val="3"/>
          <c:order val="1"/>
          <c:tx>
            <c:strRef>
              <c:f>'Tot. SDGE &amp; South Desert EG'!$F$3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'Tot. SDGE &amp; South Desert EG'!$C$4:$D$17</c:f>
              <c:strCache>
                <c:ptCount val="14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3">
                  <c:v>Yearly</c:v>
                </c:pt>
              </c:strCache>
            </c:strRef>
          </c:cat>
          <c:val>
            <c:numRef>
              <c:f>'Tot. SDGE &amp; South Desert EG'!$F$4:$F$17</c:f>
              <c:numCache>
                <c:formatCode>0</c:formatCode>
                <c:ptCount val="14"/>
                <c:pt idx="0">
                  <c:v>242.38821214404302</c:v>
                </c:pt>
                <c:pt idx="1">
                  <c:v>260.88978573364875</c:v>
                </c:pt>
                <c:pt idx="2">
                  <c:v>256.76117556700802</c:v>
                </c:pt>
                <c:pt idx="3">
                  <c:v>271.45023374608468</c:v>
                </c:pt>
                <c:pt idx="4">
                  <c:v>210.8205736367826</c:v>
                </c:pt>
                <c:pt idx="5">
                  <c:v>237.90414891965551</c:v>
                </c:pt>
                <c:pt idx="6">
                  <c:v>273.91796964011388</c:v>
                </c:pt>
                <c:pt idx="7">
                  <c:v>357.63553635274963</c:v>
                </c:pt>
                <c:pt idx="8">
                  <c:v>289.87078163108697</c:v>
                </c:pt>
                <c:pt idx="9">
                  <c:v>344.57186324268122</c:v>
                </c:pt>
                <c:pt idx="10">
                  <c:v>313.70391344322184</c:v>
                </c:pt>
                <c:pt idx="11">
                  <c:v>287.16194416318609</c:v>
                </c:pt>
                <c:pt idx="13">
                  <c:v>279.0787995887319</c:v>
                </c:pt>
              </c:numCache>
            </c:numRef>
          </c:val>
        </c:ser>
        <c:ser>
          <c:idx val="1"/>
          <c:order val="2"/>
          <c:tx>
            <c:strRef>
              <c:f>'Tot. SDGE &amp; South Desert EG'!$G$3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'Tot. SDGE &amp; South Desert EG'!$C$4:$D$17</c:f>
              <c:strCache>
                <c:ptCount val="14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3">
                  <c:v>Yearly</c:v>
                </c:pt>
              </c:strCache>
            </c:strRef>
          </c:cat>
          <c:val>
            <c:numRef>
              <c:f>'Tot. SDGE &amp; South Desert EG'!$G$4:$G$17</c:f>
              <c:numCache>
                <c:formatCode>0</c:formatCode>
                <c:ptCount val="14"/>
                <c:pt idx="0">
                  <c:v>252.45637273447957</c:v>
                </c:pt>
                <c:pt idx="1">
                  <c:v>276.28791175499452</c:v>
                </c:pt>
                <c:pt idx="2">
                  <c:v>229.1058391841033</c:v>
                </c:pt>
                <c:pt idx="3">
                  <c:v>157.32326705298931</c:v>
                </c:pt>
                <c:pt idx="4">
                  <c:v>150.38940137288867</c:v>
                </c:pt>
                <c:pt idx="5">
                  <c:v>170.79335258035866</c:v>
                </c:pt>
                <c:pt idx="6">
                  <c:v>283.79601485055724</c:v>
                </c:pt>
                <c:pt idx="7">
                  <c:v>376.75544670482969</c:v>
                </c:pt>
                <c:pt idx="8">
                  <c:v>355.08424082734712</c:v>
                </c:pt>
                <c:pt idx="9">
                  <c:v>289.11680405062776</c:v>
                </c:pt>
                <c:pt idx="10">
                  <c:v>248.99782900245009</c:v>
                </c:pt>
                <c:pt idx="11">
                  <c:v>320.68772338063656</c:v>
                </c:pt>
                <c:pt idx="13">
                  <c:v>259.37961064015343</c:v>
                </c:pt>
              </c:numCache>
            </c:numRef>
          </c:val>
        </c:ser>
        <c:ser>
          <c:idx val="2"/>
          <c:order val="3"/>
          <c:tx>
            <c:strRef>
              <c:f>'Tot. SDGE &amp; South Desert EG'!$H$3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'Tot. SDGE &amp; South Desert EG'!$C$4:$D$17</c:f>
              <c:strCache>
                <c:ptCount val="14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3">
                  <c:v>Yearly</c:v>
                </c:pt>
              </c:strCache>
            </c:strRef>
          </c:cat>
          <c:val>
            <c:numRef>
              <c:f>'Tot. SDGE &amp; South Desert EG'!$H$4:$H$17</c:f>
              <c:numCache>
                <c:formatCode>0</c:formatCode>
                <c:ptCount val="14"/>
                <c:pt idx="0">
                  <c:v>281.40262963313535</c:v>
                </c:pt>
                <c:pt idx="1">
                  <c:v>331.25798729421155</c:v>
                </c:pt>
                <c:pt idx="2">
                  <c:v>313.43384798298445</c:v>
                </c:pt>
                <c:pt idx="3">
                  <c:v>318.93903489623898</c:v>
                </c:pt>
                <c:pt idx="4">
                  <c:v>324.98680220481134</c:v>
                </c:pt>
                <c:pt idx="5">
                  <c:v>344.38846410364602</c:v>
                </c:pt>
                <c:pt idx="6">
                  <c:v>386.51851564815598</c:v>
                </c:pt>
                <c:pt idx="7">
                  <c:v>462.16474650256362</c:v>
                </c:pt>
                <c:pt idx="8">
                  <c:v>465.90960161501636</c:v>
                </c:pt>
                <c:pt idx="9">
                  <c:v>385.92565733655698</c:v>
                </c:pt>
                <c:pt idx="10">
                  <c:v>366.72785193935573</c:v>
                </c:pt>
                <c:pt idx="11">
                  <c:v>306.34099630153673</c:v>
                </c:pt>
                <c:pt idx="13">
                  <c:v>357.29344063404892</c:v>
                </c:pt>
              </c:numCache>
            </c:numRef>
          </c:val>
        </c:ser>
        <c:ser>
          <c:idx val="0"/>
          <c:order val="4"/>
          <c:tx>
            <c:strRef>
              <c:f>'Tot. SDGE &amp; South Desert EG'!$I$3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'Tot. SDGE &amp; South Desert EG'!$C$4:$D$17</c:f>
              <c:strCache>
                <c:ptCount val="14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3">
                  <c:v>Yearly</c:v>
                </c:pt>
              </c:strCache>
            </c:strRef>
          </c:cat>
          <c:val>
            <c:numRef>
              <c:f>'Tot. SDGE &amp; South Desert EG'!$I$4:$I$17</c:f>
              <c:numCache>
                <c:formatCode>0</c:formatCode>
                <c:ptCount val="14"/>
                <c:pt idx="0">
                  <c:v>304.40614198319037</c:v>
                </c:pt>
                <c:pt idx="1">
                  <c:v>315.79075101053888</c:v>
                </c:pt>
                <c:pt idx="2">
                  <c:v>238.98071942575359</c:v>
                </c:pt>
                <c:pt idx="3">
                  <c:v>222.10923875044566</c:v>
                </c:pt>
                <c:pt idx="4">
                  <c:v>277.31487572799136</c:v>
                </c:pt>
                <c:pt idx="5">
                  <c:v>305.81992834890275</c:v>
                </c:pt>
                <c:pt idx="6">
                  <c:v>395.11679105139382</c:v>
                </c:pt>
                <c:pt idx="7">
                  <c:v>410.43750731310445</c:v>
                </c:pt>
                <c:pt idx="8">
                  <c:v>436.0282453220845</c:v>
                </c:pt>
                <c:pt idx="9">
                  <c:v>288.31753173497128</c:v>
                </c:pt>
                <c:pt idx="10">
                  <c:v>317.38318962566404</c:v>
                </c:pt>
                <c:pt idx="11">
                  <c:v>328.85237943267327</c:v>
                </c:pt>
                <c:pt idx="13">
                  <c:v>320</c:v>
                </c:pt>
              </c:numCache>
            </c:numRef>
          </c:val>
        </c:ser>
        <c:ser>
          <c:idx val="5"/>
          <c:order val="5"/>
          <c:tx>
            <c:strRef>
              <c:f>'Tot. SDGE &amp; South Desert EG'!$J$3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'Tot. SDGE &amp; South Desert EG'!$C$4:$D$17</c:f>
              <c:strCache>
                <c:ptCount val="14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3">
                  <c:v>Yearly</c:v>
                </c:pt>
              </c:strCache>
            </c:strRef>
          </c:cat>
          <c:val>
            <c:numRef>
              <c:f>'Tot. SDGE &amp; South Desert EG'!$J$4:$J$17</c:f>
              <c:numCache>
                <c:formatCode>0</c:formatCode>
                <c:ptCount val="14"/>
                <c:pt idx="0">
                  <c:v>316.41053084394048</c:v>
                </c:pt>
                <c:pt idx="1">
                  <c:v>319.17019657780202</c:v>
                </c:pt>
                <c:pt idx="2">
                  <c:v>162.49180521310223</c:v>
                </c:pt>
                <c:pt idx="3">
                  <c:v>213.93920729901643</c:v>
                </c:pt>
                <c:pt idx="4">
                  <c:v>233.29377757039853</c:v>
                </c:pt>
                <c:pt idx="5">
                  <c:v>239.03122118838652</c:v>
                </c:pt>
                <c:pt idx="6">
                  <c:v>408.79750814529473</c:v>
                </c:pt>
                <c:pt idx="7">
                  <c:v>404.19506686561886</c:v>
                </c:pt>
                <c:pt idx="8">
                  <c:v>462.7678700682784</c:v>
                </c:pt>
                <c:pt idx="9">
                  <c:v>432.7725819173121</c:v>
                </c:pt>
                <c:pt idx="10">
                  <c:v>272.08593626947828</c:v>
                </c:pt>
                <c:pt idx="11">
                  <c:v>276.18811345090069</c:v>
                </c:pt>
                <c:pt idx="13">
                  <c:v>311.86335192640234</c:v>
                </c:pt>
              </c:numCache>
            </c:numRef>
          </c:val>
        </c:ser>
        <c:ser>
          <c:idx val="6"/>
          <c:order val="6"/>
          <c:tx>
            <c:strRef>
              <c:f>'Tot. SDGE &amp; South Desert EG'!$K$3</c:f>
              <c:strCache>
                <c:ptCount val="1"/>
                <c:pt idx="0">
                  <c:v>Q1-15</c:v>
                </c:pt>
              </c:strCache>
            </c:strRef>
          </c:tx>
          <c:spPr>
            <a:solidFill>
              <a:schemeClr val="accent4">
                <a:lumMod val="50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</c:spPr>
          <c:invertIfNegative val="0"/>
          <c:cat>
            <c:strRef>
              <c:f>'Tot. SDGE &amp; South Desert EG'!$C$4:$D$17</c:f>
              <c:strCache>
                <c:ptCount val="14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3">
                  <c:v>Yearly</c:v>
                </c:pt>
              </c:strCache>
            </c:strRef>
          </c:cat>
          <c:val>
            <c:numRef>
              <c:f>'Tot. SDGE &amp; South Desert EG'!$K$4:$K$17</c:f>
              <c:numCache>
                <c:formatCode>0</c:formatCode>
                <c:ptCount val="14"/>
                <c:pt idx="0">
                  <c:v>268.80178113231801</c:v>
                </c:pt>
                <c:pt idx="1">
                  <c:v>228.71903618702683</c:v>
                </c:pt>
                <c:pt idx="2">
                  <c:v>257.72657910748615</c:v>
                </c:pt>
                <c:pt idx="13" formatCode="#,##0">
                  <c:v>251.74913214227698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152192"/>
        <c:axId val="30153728"/>
      </c:barChart>
      <c:catAx>
        <c:axId val="30152192"/>
        <c:scaling>
          <c:orientation val="minMax"/>
        </c:scaling>
        <c:delete val="0"/>
        <c:axPos val="b"/>
        <c:numFmt formatCode="m/d/yyyy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30153728"/>
        <c:crosses val="autoZero"/>
        <c:auto val="1"/>
        <c:lblAlgn val="ctr"/>
        <c:lblOffset val="100"/>
        <c:noMultiLvlLbl val="0"/>
      </c:catAx>
      <c:valAx>
        <c:axId val="3015372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30152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1:</vt:lpstr>
    </vt:vector>
  </TitlesOfParts>
  <Company>Sempra Energy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1:</dc:title>
  <dc:creator>Sempra Energy</dc:creator>
  <cp:lastModifiedBy>Healy, Gregory</cp:lastModifiedBy>
  <cp:revision>6</cp:revision>
  <cp:lastPrinted>2015-04-22T23:12:00Z</cp:lastPrinted>
  <dcterms:created xsi:type="dcterms:W3CDTF">2015-04-22T22:00:00Z</dcterms:created>
  <dcterms:modified xsi:type="dcterms:W3CDTF">2015-04-23T04:45:00Z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rtualVersion">
    <vt:lpwstr/>
  </property>
  <property fmtid="{D5CDD505-2E9C-101B-9397-08002B2CF9AE}" pid="3" name="VirtualDocId">
    <vt:lpwstr/>
  </property>
</Properties>
</file>